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DD8" w:rsidRPr="003546AB" w:rsidRDefault="00802DD8" w:rsidP="00A375EF">
      <w:pPr>
        <w:spacing w:after="0" w:line="240" w:lineRule="auto"/>
        <w:ind w:firstLine="5812"/>
        <w:rPr>
          <w:rFonts w:ascii="Arial" w:eastAsia="Times New Roman" w:hAnsi="Arial" w:cs="Arial"/>
          <w:color w:val="000000"/>
          <w:sz w:val="24"/>
          <w:szCs w:val="24"/>
          <w:lang w:eastAsia="lt-LT"/>
        </w:rPr>
      </w:pPr>
      <w:r w:rsidRPr="003546AB">
        <w:rPr>
          <w:rFonts w:ascii="Arial" w:eastAsia="Times New Roman" w:hAnsi="Arial" w:cs="Arial"/>
          <w:color w:val="000000"/>
          <w:sz w:val="24"/>
          <w:szCs w:val="24"/>
          <w:lang w:eastAsia="lt-LT"/>
        </w:rPr>
        <w:t>Taršos leidimų išdavimo, pakeitimo</w:t>
      </w:r>
    </w:p>
    <w:p w:rsidR="00802DD8" w:rsidRPr="003546AB" w:rsidRDefault="00802DD8" w:rsidP="00A375EF">
      <w:pPr>
        <w:spacing w:after="0" w:line="240" w:lineRule="auto"/>
        <w:ind w:firstLine="5812"/>
        <w:rPr>
          <w:rFonts w:ascii="Arial" w:eastAsia="Times New Roman" w:hAnsi="Arial" w:cs="Arial"/>
          <w:color w:val="000000"/>
          <w:sz w:val="24"/>
          <w:szCs w:val="24"/>
          <w:lang w:eastAsia="lt-LT"/>
        </w:rPr>
      </w:pPr>
      <w:r w:rsidRPr="003546AB">
        <w:rPr>
          <w:rFonts w:ascii="Arial" w:eastAsia="Times New Roman" w:hAnsi="Arial" w:cs="Arial"/>
          <w:color w:val="000000"/>
          <w:sz w:val="24"/>
          <w:szCs w:val="24"/>
          <w:lang w:eastAsia="lt-LT"/>
        </w:rPr>
        <w:t>ir galiojimo panaikinimo taisyklių</w:t>
      </w:r>
    </w:p>
    <w:p w:rsidR="00802DD8" w:rsidRPr="003546AB" w:rsidRDefault="00802DD8" w:rsidP="00A375EF">
      <w:pPr>
        <w:spacing w:after="0" w:line="240" w:lineRule="auto"/>
        <w:ind w:firstLine="5812"/>
        <w:rPr>
          <w:rFonts w:ascii="Arial" w:eastAsia="Times New Roman" w:hAnsi="Arial" w:cs="Arial"/>
          <w:color w:val="000000"/>
          <w:sz w:val="24"/>
          <w:szCs w:val="24"/>
          <w:lang w:eastAsia="lt-LT"/>
        </w:rPr>
      </w:pPr>
      <w:r w:rsidRPr="003546AB">
        <w:rPr>
          <w:rFonts w:ascii="Arial" w:eastAsia="Times New Roman" w:hAnsi="Arial" w:cs="Arial"/>
          <w:color w:val="000000"/>
          <w:sz w:val="24"/>
          <w:szCs w:val="24"/>
          <w:lang w:eastAsia="lt-LT"/>
        </w:rPr>
        <w:t>1 priedas</w:t>
      </w:r>
    </w:p>
    <w:p w:rsidR="00802DD8" w:rsidRPr="003546AB" w:rsidRDefault="00802DD8" w:rsidP="00802DD8">
      <w:pPr>
        <w:spacing w:after="0" w:line="240" w:lineRule="auto"/>
        <w:ind w:firstLine="540"/>
        <w:jc w:val="both"/>
        <w:rPr>
          <w:rFonts w:ascii="Arial" w:eastAsia="Times New Roman" w:hAnsi="Arial" w:cs="Arial"/>
          <w:color w:val="000000"/>
          <w:sz w:val="24"/>
          <w:szCs w:val="24"/>
          <w:lang w:eastAsia="lt-LT"/>
        </w:rPr>
      </w:pPr>
      <w:r w:rsidRPr="003546AB">
        <w:rPr>
          <w:rFonts w:ascii="Arial" w:eastAsia="Times New Roman" w:hAnsi="Arial" w:cs="Arial"/>
          <w:color w:val="000000"/>
          <w:sz w:val="24"/>
          <w:szCs w:val="24"/>
          <w:lang w:eastAsia="lt-LT"/>
        </w:rPr>
        <w:t> </w:t>
      </w:r>
    </w:p>
    <w:p w:rsidR="00066A3E" w:rsidRPr="00066A3E" w:rsidRDefault="00066A3E" w:rsidP="00066A3E">
      <w:pPr>
        <w:spacing w:after="0" w:line="240" w:lineRule="auto"/>
        <w:ind w:firstLine="540"/>
        <w:jc w:val="both"/>
        <w:rPr>
          <w:rFonts w:ascii="Arial" w:eastAsia="Times New Roman" w:hAnsi="Arial" w:cs="Arial"/>
          <w:color w:val="000000"/>
          <w:sz w:val="24"/>
          <w:szCs w:val="24"/>
          <w:lang w:eastAsia="lt-LT"/>
        </w:rPr>
      </w:pPr>
      <w:r w:rsidRPr="00066A3E">
        <w:rPr>
          <w:rFonts w:ascii="Arial" w:eastAsia="Times New Roman" w:hAnsi="Arial" w:cs="Arial"/>
          <w:color w:val="000000"/>
          <w:sz w:val="24"/>
          <w:szCs w:val="24"/>
          <w:lang w:eastAsia="lt-LT"/>
        </w:rPr>
        <w:t> </w:t>
      </w:r>
    </w:p>
    <w:p w:rsidR="00066A3E" w:rsidRPr="00066A3E" w:rsidRDefault="00066A3E" w:rsidP="00066A3E">
      <w:pPr>
        <w:spacing w:after="0" w:line="240" w:lineRule="auto"/>
        <w:jc w:val="center"/>
        <w:rPr>
          <w:rFonts w:ascii="Arial" w:eastAsia="Times New Roman" w:hAnsi="Arial" w:cs="Arial"/>
          <w:color w:val="000000"/>
          <w:sz w:val="24"/>
          <w:szCs w:val="24"/>
          <w:lang w:eastAsia="lt-LT"/>
        </w:rPr>
      </w:pPr>
      <w:r w:rsidRPr="00066A3E">
        <w:rPr>
          <w:rFonts w:ascii="Arial" w:eastAsia="Times New Roman" w:hAnsi="Arial" w:cs="Arial"/>
          <w:b/>
          <w:bCs/>
          <w:color w:val="000000"/>
          <w:sz w:val="24"/>
          <w:szCs w:val="24"/>
          <w:lang w:eastAsia="lt-LT"/>
        </w:rPr>
        <w:t xml:space="preserve">KRITERIJAI, KURIUOS ATITINKANČIŲ ĮRENGINIŲ EKSPLOATAVIMUI REIKIA </w:t>
      </w:r>
      <w:r w:rsidR="001456C4">
        <w:rPr>
          <w:rFonts w:ascii="Arial" w:eastAsia="Times New Roman" w:hAnsi="Arial" w:cs="Arial"/>
          <w:b/>
          <w:bCs/>
          <w:color w:val="000000"/>
          <w:sz w:val="24"/>
          <w:szCs w:val="24"/>
          <w:lang w:eastAsia="lt-LT"/>
        </w:rPr>
        <w:t xml:space="preserve">TARŠOS </w:t>
      </w:r>
      <w:r w:rsidRPr="00066A3E">
        <w:rPr>
          <w:rFonts w:ascii="Arial" w:eastAsia="Times New Roman" w:hAnsi="Arial" w:cs="Arial"/>
          <w:b/>
          <w:bCs/>
          <w:color w:val="000000"/>
          <w:sz w:val="24"/>
          <w:szCs w:val="24"/>
          <w:lang w:eastAsia="lt-LT"/>
        </w:rPr>
        <w:t>LEIDIMO</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r w:rsidRPr="00066A3E">
        <w:rPr>
          <w:rFonts w:ascii="Arial" w:eastAsia="Times New Roman" w:hAnsi="Arial" w:cs="Arial"/>
          <w:color w:val="000000"/>
          <w:sz w:val="24"/>
          <w:szCs w:val="24"/>
          <w:lang w:eastAsia="lt-LT"/>
        </w:rPr>
        <w:t> </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0" w:name="part_1fee643ab7c14840bee818554e82ca49"/>
      <w:bookmarkEnd w:id="0"/>
      <w:r w:rsidRPr="00066A3E">
        <w:rPr>
          <w:rFonts w:ascii="Arial" w:eastAsia="Times New Roman" w:hAnsi="Arial" w:cs="Arial"/>
          <w:b/>
          <w:bCs/>
          <w:color w:val="000000"/>
          <w:sz w:val="24"/>
          <w:szCs w:val="24"/>
          <w:lang w:eastAsia="lt-LT"/>
        </w:rPr>
        <w:t>1. KRITERIJAI, KURIUOS ATITINKANČIŲ ĮRENGINIŲ EKSPLOATAVIMUI REIKIA SPECIALIOSIOS DALIES NUOTEKŲ TVARKYMUI IR IŠLEIDIMUI</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r w:rsidRPr="00066A3E">
        <w:rPr>
          <w:rFonts w:ascii="Arial" w:eastAsia="Times New Roman" w:hAnsi="Arial" w:cs="Arial"/>
          <w:color w:val="000000"/>
          <w:sz w:val="24"/>
          <w:szCs w:val="24"/>
          <w:lang w:eastAsia="lt-LT"/>
        </w:rPr>
        <w:t> </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1" w:name="part_1784e34dd45b4e9d9fae3d79cdc8b09d"/>
      <w:bookmarkEnd w:id="1"/>
      <w:r w:rsidRPr="00066A3E">
        <w:rPr>
          <w:rFonts w:ascii="Arial" w:eastAsia="Times New Roman" w:hAnsi="Arial" w:cs="Arial"/>
          <w:color w:val="000000"/>
          <w:sz w:val="24"/>
          <w:szCs w:val="24"/>
          <w:lang w:eastAsia="lt-LT"/>
        </w:rPr>
        <w:t>1.1. išleidžiama (planuojama išleisti) į gamtinę aplinką (paviršinius vandens telkinius, filtravimo įrenginius, tręšimo laukus ir kt.) 5 m</w:t>
      </w:r>
      <w:r w:rsidRPr="00066A3E">
        <w:rPr>
          <w:rFonts w:ascii="Arial" w:eastAsia="Times New Roman" w:hAnsi="Arial" w:cs="Arial"/>
          <w:color w:val="000000"/>
          <w:sz w:val="24"/>
          <w:szCs w:val="24"/>
          <w:vertAlign w:val="superscript"/>
          <w:lang w:eastAsia="lt-LT"/>
        </w:rPr>
        <w:t>3</w:t>
      </w:r>
      <w:r w:rsidRPr="00066A3E">
        <w:rPr>
          <w:rFonts w:ascii="Arial" w:eastAsia="Times New Roman" w:hAnsi="Arial" w:cs="Arial"/>
          <w:color w:val="000000"/>
          <w:sz w:val="24"/>
          <w:szCs w:val="24"/>
          <w:lang w:eastAsia="lt-LT"/>
        </w:rPr>
        <w:t> per parą ir daugiau buities, gamybinių ir kt. (išskyrus paviršines) nuotekų (apskaičiuojama dalijant per metus išleidžiamą ar numatomą išleisti nuotekų kiekį iš išleidimo dienų skaičiaus);</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2" w:name="part_6eae11baa88b437cbecffed80539a252"/>
      <w:bookmarkEnd w:id="2"/>
      <w:r w:rsidRPr="00066A3E">
        <w:rPr>
          <w:rFonts w:ascii="Arial" w:eastAsia="Times New Roman" w:hAnsi="Arial" w:cs="Arial"/>
          <w:color w:val="000000"/>
          <w:sz w:val="24"/>
          <w:szCs w:val="24"/>
          <w:lang w:eastAsia="lt-LT"/>
        </w:rPr>
        <w:t>1.2. į aplinką išleidžiama ar planuojama išleisti paviršines nuotekas, kurios surenkamos nuo galimai teršiamų teritorijų, kurių paviršinių nuotekų surinkimo plotas didesnis negu 1 ha (išskyrus automobilių stovėjimo aikšteles);</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3" w:name="part_2c5546fb92ec4f5b867bf95543a579f6"/>
      <w:bookmarkEnd w:id="3"/>
      <w:r w:rsidRPr="00066A3E">
        <w:rPr>
          <w:rFonts w:ascii="Arial" w:eastAsia="Times New Roman" w:hAnsi="Arial" w:cs="Arial"/>
          <w:color w:val="000000"/>
          <w:sz w:val="24"/>
          <w:szCs w:val="24"/>
          <w:lang w:eastAsia="lt-LT"/>
        </w:rPr>
        <w:t>1.3. į aplinką išleidžiamos paviršinės nuotekos, surenkamos nuo 10 ha ir didesnių paviršių, skirtų autotransportui (gatvių, privažiavimų, stovėjimo aikštelių), ir (ar) kai į bendrą paviršinių nuotekų tvarkymo sistemą patenka nuotekos nuo galimai teršiamų teritorijų, kurių bendras paviršinių nuotekų surinkimo plotas didesnis negu 1 ha;</w:t>
      </w:r>
      <w:r w:rsidRPr="00066A3E">
        <w:rPr>
          <w:rFonts w:ascii="Arial" w:eastAsia="Times New Roman" w:hAnsi="Arial" w:cs="Arial"/>
          <w:color w:val="1F497D"/>
          <w:sz w:val="24"/>
          <w:szCs w:val="24"/>
          <w:lang w:eastAsia="lt-LT"/>
        </w:rPr>
        <w:t> </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4" w:name="part_2291b6b0c4c243a3bddf8b72adca7e38"/>
      <w:bookmarkEnd w:id="4"/>
      <w:r w:rsidRPr="00066A3E">
        <w:rPr>
          <w:rFonts w:ascii="Arial" w:eastAsia="Times New Roman" w:hAnsi="Arial" w:cs="Arial"/>
          <w:color w:val="000000"/>
          <w:sz w:val="24"/>
          <w:szCs w:val="24"/>
          <w:lang w:eastAsia="lt-LT"/>
        </w:rPr>
        <w:t>1.4. išleidžiamos į gamtinę aplinką nuotekos, kuriose</w:t>
      </w:r>
      <w:r w:rsidRPr="00066A3E">
        <w:rPr>
          <w:rFonts w:ascii="Arial" w:eastAsia="Times New Roman" w:hAnsi="Arial" w:cs="Arial"/>
          <w:color w:val="1F497D"/>
          <w:sz w:val="24"/>
          <w:szCs w:val="24"/>
          <w:lang w:eastAsia="lt-LT"/>
        </w:rPr>
        <w:t> </w:t>
      </w:r>
      <w:r w:rsidRPr="00066A3E">
        <w:rPr>
          <w:rFonts w:ascii="Arial" w:eastAsia="Times New Roman" w:hAnsi="Arial" w:cs="Arial"/>
          <w:color w:val="000000"/>
          <w:sz w:val="24"/>
          <w:szCs w:val="24"/>
          <w:lang w:eastAsia="lt-LT"/>
        </w:rPr>
        <w:t>nepriklausomai nuo nuotekų kiekio/debito prioritetinių medžiagų koncentracija yra lygi arba didesnė už Nuotekų tvarkymo reglamento, patvirtinto LR aplinkos ministro 20</w:t>
      </w:r>
      <w:r w:rsidRPr="00066A3E">
        <w:rPr>
          <w:rFonts w:ascii="Arial" w:eastAsia="Times New Roman" w:hAnsi="Arial" w:cs="Arial"/>
          <w:color w:val="1F497D"/>
          <w:sz w:val="24"/>
          <w:szCs w:val="24"/>
          <w:lang w:eastAsia="lt-LT"/>
        </w:rPr>
        <w:t>0</w:t>
      </w:r>
      <w:r w:rsidRPr="00066A3E">
        <w:rPr>
          <w:rFonts w:ascii="Arial" w:eastAsia="Times New Roman" w:hAnsi="Arial" w:cs="Arial"/>
          <w:color w:val="000000"/>
          <w:sz w:val="24"/>
          <w:szCs w:val="24"/>
          <w:lang w:eastAsia="lt-LT"/>
        </w:rPr>
        <w:t>6 m. gegužės 17 d. įsakymu Nr. D1-236, 2 priedo A dalyje „Ribinė koncentracija į gamtinę aplinką“ nurodytą vertę ir (ar) kuriose yra prioritetinių pavojingų medžiagų (nepriklausomai nuo išleidžiamų prioritetinių pavojingų medžiagų kiekio);</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5" w:name="part_90a1ca08b8bf4ad2a09869cbdc13af60"/>
      <w:bookmarkEnd w:id="5"/>
      <w:r w:rsidRPr="00066A3E">
        <w:rPr>
          <w:rFonts w:ascii="Arial" w:eastAsia="Times New Roman" w:hAnsi="Arial" w:cs="Arial"/>
          <w:color w:val="000000"/>
          <w:sz w:val="24"/>
          <w:szCs w:val="24"/>
          <w:lang w:eastAsia="lt-LT"/>
        </w:rPr>
        <w:t>1.5. išleidžiamos iš atliekų deginimo arba bendro atliekų deginimo įrenginio nuotekos, susidariusios valant išmetamąsias dujas;</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6" w:name="part_bfb189b5d0aa454ba7132702c34da1e6"/>
      <w:bookmarkEnd w:id="6"/>
      <w:r w:rsidRPr="00066A3E">
        <w:rPr>
          <w:rFonts w:ascii="Arial" w:eastAsia="Times New Roman" w:hAnsi="Arial" w:cs="Arial"/>
          <w:color w:val="000000"/>
          <w:sz w:val="24"/>
          <w:szCs w:val="24"/>
          <w:lang w:eastAsia="lt-LT"/>
        </w:rPr>
        <w:t>1.6. išleidžiama (planuojama išleisti) į paviršinius vandens telkinius 5 m</w:t>
      </w:r>
      <w:r w:rsidRPr="00066A3E">
        <w:rPr>
          <w:rFonts w:ascii="Arial" w:eastAsia="Times New Roman" w:hAnsi="Arial" w:cs="Arial"/>
          <w:color w:val="000000"/>
          <w:sz w:val="24"/>
          <w:szCs w:val="24"/>
          <w:vertAlign w:val="superscript"/>
          <w:lang w:eastAsia="lt-LT"/>
        </w:rPr>
        <w:t>3</w:t>
      </w:r>
      <w:r w:rsidRPr="00066A3E">
        <w:rPr>
          <w:rFonts w:ascii="Arial" w:eastAsia="Times New Roman" w:hAnsi="Arial" w:cs="Arial"/>
          <w:color w:val="000000"/>
          <w:sz w:val="24"/>
          <w:szCs w:val="24"/>
          <w:lang w:eastAsia="lt-LT"/>
        </w:rPr>
        <w:t> per parą ir daugiau vandens (apskaičiuojama dalijant per metus išleidžiamą ar numatomą išleisti vandens kiekį iš išleidimo dienų skaičiaus) iš žuvininkystės tvenkinių.</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r w:rsidRPr="00066A3E">
        <w:rPr>
          <w:rFonts w:ascii="Arial" w:eastAsia="Times New Roman" w:hAnsi="Arial" w:cs="Arial"/>
          <w:color w:val="000000"/>
          <w:sz w:val="24"/>
          <w:szCs w:val="24"/>
          <w:lang w:eastAsia="lt-LT"/>
        </w:rPr>
        <w:t> </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7" w:name="part_b4da78cede934ab48fbef1c570d2a8e4"/>
      <w:bookmarkEnd w:id="7"/>
      <w:r w:rsidRPr="00066A3E">
        <w:rPr>
          <w:rFonts w:ascii="Arial" w:eastAsia="Times New Roman" w:hAnsi="Arial" w:cs="Arial"/>
          <w:b/>
          <w:bCs/>
          <w:color w:val="000000"/>
          <w:sz w:val="24"/>
          <w:szCs w:val="24"/>
          <w:lang w:eastAsia="lt-LT"/>
        </w:rPr>
        <w:t>2. KRITERIJAI, KURIUOS ATITINKANČIŲ ĮRENGINIŲ EKSPLOATAVIMUI REIKIA SPECIALIOSIOS DALIES APLINKOS ORO TARŠOS VALDYMUI</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r w:rsidRPr="00066A3E">
        <w:rPr>
          <w:rFonts w:ascii="Arial" w:eastAsia="Times New Roman" w:hAnsi="Arial" w:cs="Arial"/>
          <w:color w:val="000000"/>
          <w:sz w:val="24"/>
          <w:szCs w:val="24"/>
          <w:lang w:eastAsia="lt-LT"/>
        </w:rPr>
        <w:t> </w:t>
      </w:r>
    </w:p>
    <w:p w:rsid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8" w:name="part_f97fb54dcd5f4447badca8c90ddf6500"/>
      <w:bookmarkEnd w:id="8"/>
      <w:r w:rsidRPr="00066A3E">
        <w:rPr>
          <w:rFonts w:ascii="Arial" w:eastAsia="Times New Roman" w:hAnsi="Arial" w:cs="Arial"/>
          <w:color w:val="000000"/>
          <w:sz w:val="24"/>
          <w:szCs w:val="24"/>
          <w:lang w:eastAsia="lt-LT"/>
        </w:rPr>
        <w:t>2.1. naudojamas kurą deginantis įrenginys, kurio vardinė (nominali) šiluminė galia lygi arba didesnė negu 1 MW, bet nesiekia 50 MW ir kuris patenka į</w:t>
      </w:r>
      <w:r w:rsidRPr="00066A3E">
        <w:rPr>
          <w:rFonts w:ascii="Arial" w:eastAsia="Times New Roman" w:hAnsi="Arial" w:cs="Arial"/>
          <w:i/>
          <w:iCs/>
          <w:color w:val="000000"/>
          <w:sz w:val="24"/>
          <w:szCs w:val="24"/>
          <w:lang w:eastAsia="lt-LT"/>
        </w:rPr>
        <w:t> </w:t>
      </w:r>
      <w:r w:rsidRPr="00066A3E">
        <w:rPr>
          <w:rFonts w:ascii="Arial" w:eastAsia="Times New Roman" w:hAnsi="Arial" w:cs="Arial"/>
          <w:color w:val="000000"/>
          <w:sz w:val="24"/>
          <w:szCs w:val="24"/>
          <w:lang w:eastAsia="lt-LT"/>
        </w:rPr>
        <w:t>Išmetamų teršalų iš vidutinių kurą deginančių įrenginių normų, patvirtintų Lietuvos Respublikos aplinkos ministro 2017 m. rugsėjo 18 d. įsakymu Nr. D1-778 „Dėl Išmetamų teršalų iš vidutinių kurą deginančių įrenginių normų patvirtinimo“, taikymo sritį;</w:t>
      </w:r>
      <w:bookmarkStart w:id="9" w:name="part_0b1b87856f134663a41980b6996b39d3"/>
      <w:bookmarkEnd w:id="9"/>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r w:rsidRPr="00066A3E">
        <w:rPr>
          <w:rFonts w:ascii="Arial" w:eastAsia="Times New Roman" w:hAnsi="Arial" w:cs="Arial"/>
          <w:color w:val="000000"/>
          <w:sz w:val="24"/>
          <w:szCs w:val="24"/>
          <w:lang w:eastAsia="lt-LT"/>
        </w:rPr>
        <w:t>2.2. naudojamas kurą deginantis įrenginys, kuriame yra kietuoju kuru kūrenamas katilas, kurio vardinė (nominali) šiluminė galia lygi 0,5 MW arba didesnė, bet nesiekia 1</w:t>
      </w:r>
      <w:r w:rsidRPr="00066A3E">
        <w:rPr>
          <w:rFonts w:ascii="Arial" w:eastAsia="Times New Roman" w:hAnsi="Arial" w:cs="Arial"/>
          <w:b/>
          <w:bCs/>
          <w:color w:val="000000"/>
          <w:sz w:val="24"/>
          <w:szCs w:val="24"/>
          <w:lang w:eastAsia="lt-LT"/>
        </w:rPr>
        <w:t> </w:t>
      </w:r>
      <w:r w:rsidRPr="00066A3E">
        <w:rPr>
          <w:rFonts w:ascii="Arial" w:eastAsia="Times New Roman" w:hAnsi="Arial" w:cs="Arial"/>
          <w:color w:val="000000"/>
          <w:sz w:val="24"/>
          <w:szCs w:val="24"/>
          <w:lang w:eastAsia="lt-LT"/>
        </w:rPr>
        <w:t>MW;</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10" w:name="part_495b6e44114142fa969f5501754d0e80"/>
      <w:bookmarkEnd w:id="10"/>
      <w:r w:rsidRPr="00066A3E">
        <w:rPr>
          <w:rFonts w:ascii="Arial" w:eastAsia="Times New Roman" w:hAnsi="Arial" w:cs="Arial"/>
          <w:color w:val="000000"/>
          <w:sz w:val="24"/>
          <w:szCs w:val="24"/>
          <w:lang w:eastAsia="lt-LT"/>
        </w:rPr>
        <w:t>2.3. iš stacionarių taršos šaltinių į aplinkos orą per metus išmetama 10 tonų ar daugiau teršalų, išskyrus:</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11" w:name="part_8c957991740f4fa19f653519ef74a427"/>
      <w:bookmarkEnd w:id="11"/>
      <w:r w:rsidRPr="00066A3E">
        <w:rPr>
          <w:rFonts w:ascii="Arial" w:eastAsia="Times New Roman" w:hAnsi="Arial" w:cs="Arial"/>
          <w:color w:val="000000"/>
          <w:sz w:val="24"/>
          <w:szCs w:val="24"/>
          <w:lang w:eastAsia="lt-LT"/>
        </w:rPr>
        <w:t>2.3.1. teršalus, išmetamus į aplinkos orą iš ūkinių gyvūnų, kurių apibrėžtis pateikta Ūkinių gyvūnų laikymo vietų registravimo ir jose laikomų ūkinių gyvūnų ženklinimo ir apskaitos apraše, patvirtintame Lietuvos Respublikos žemės ūkio ministro 2003 m. birželio 16 d. įsakymu Nr. 3D-234, auginimo įrenginių stacionarių taršos šaltinių;</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12" w:name="part_5c7cc5aba8be4439b00653d65950e0cb"/>
      <w:bookmarkEnd w:id="12"/>
      <w:r w:rsidRPr="00066A3E">
        <w:rPr>
          <w:rFonts w:ascii="Arial" w:eastAsia="Times New Roman" w:hAnsi="Arial" w:cs="Arial"/>
          <w:color w:val="000000"/>
          <w:sz w:val="24"/>
          <w:szCs w:val="24"/>
          <w:lang w:eastAsia="lt-LT"/>
        </w:rPr>
        <w:lastRenderedPageBreak/>
        <w:t>2.3.2. teršalus, išmetamus į aplinkos orą iš kurą deginančių įrenginių, kurių nominalus šiluminis galingumas yra iki 20 MW ir kurie patenka į Išmetamų teršalų iš kurą deginančių įrenginių normų LAND 43-2013, patvirtintų Lietuvos Respublikos aplinkos ministro 2013 m. balandžio 10 d. įsakymu Nr. D1-244, taikymo sritį. Išimtis netaikoma eksploatuojant šio priedo 2.1 ir 2.2 papunktyje nurodytus kurą deginančius įrenginius;</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13" w:name="part_84e89852488544f7af89a24745a18957"/>
      <w:bookmarkEnd w:id="13"/>
      <w:r w:rsidRPr="00066A3E">
        <w:rPr>
          <w:rFonts w:ascii="Arial" w:eastAsia="Times New Roman" w:hAnsi="Arial" w:cs="Arial"/>
          <w:color w:val="000000"/>
          <w:sz w:val="24"/>
          <w:szCs w:val="24"/>
          <w:lang w:eastAsia="lt-LT"/>
        </w:rPr>
        <w:t>2.3.3. teršalus, išmetamus į aplinkos orą iš tirpiklius naudojančių įrenginių, kurie:</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14" w:name="part_05ea5ab45c8f4ef787a16f9228596add"/>
      <w:bookmarkEnd w:id="14"/>
      <w:r w:rsidRPr="00066A3E">
        <w:rPr>
          <w:rFonts w:ascii="Arial" w:eastAsia="Times New Roman" w:hAnsi="Arial" w:cs="Arial"/>
          <w:color w:val="000000"/>
          <w:sz w:val="24"/>
          <w:szCs w:val="24"/>
          <w:lang w:eastAsia="lt-LT"/>
        </w:rPr>
        <w:t>2.3.3.1. pagal Lakiųjų organinių junginių, susidarančių naudojant tirpiklius tam tikrų veiklos rūšių įrenginiuose, emisijos ribojimo tvarką, patvirtintą Lietuvos Respublikos aplinkos ministro 2002 m. gruodžio 5 d. įsakymu Nr. 620 „Dėl Lakiųjų organinių junginių, susidarančių naudojant tirpiklius tam tikrų veiklos rūšių įrenginiuose, emisijos ribojimo tvarkos patvirtinimo“ (toliau – Tirpiklių tvarka), turi būti registruojami, t. y. patenka į Tirpiklių tvarkos taikymo sritį dėl juose vykdomos Tirpiklių tvarkos 1 priede nurodytos veiklos rūšies, kurią vykdant pasiekiama Tirpiklių tvarkos 2 priede nustatyta tirpiklio suvartojimo riba;</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15" w:name="part_5f45c7598aff4d4e8498a82a8ae40798"/>
      <w:bookmarkEnd w:id="15"/>
      <w:r w:rsidRPr="00066A3E">
        <w:rPr>
          <w:rFonts w:ascii="Arial" w:eastAsia="Times New Roman" w:hAnsi="Arial" w:cs="Arial"/>
          <w:color w:val="000000"/>
          <w:sz w:val="24"/>
          <w:szCs w:val="24"/>
          <w:lang w:eastAsia="lt-LT"/>
        </w:rPr>
        <w:t>2.3.3.2. nepatenka į Tirpiklių tvarkos taikymo sritį, t. y. vykdant Tirpiklių tvarkos 1 priede nurodytą veiklą nepasiekiama Tirpiklių tvarkos 2 priede nustatyta tirpiklių suvartojimo riba.</w:t>
      </w:r>
    </w:p>
    <w:p w:rsidR="00066A3E" w:rsidRPr="00066A3E" w:rsidRDefault="00066A3E" w:rsidP="00066A3E">
      <w:pPr>
        <w:spacing w:after="0" w:line="240" w:lineRule="auto"/>
        <w:rPr>
          <w:rFonts w:ascii="Arial" w:eastAsia="Times New Roman" w:hAnsi="Arial" w:cs="Arial"/>
          <w:color w:val="000000"/>
          <w:sz w:val="24"/>
          <w:szCs w:val="24"/>
          <w:lang w:eastAsia="lt-LT"/>
        </w:rPr>
      </w:pPr>
      <w:r w:rsidRPr="00066A3E">
        <w:rPr>
          <w:rFonts w:ascii="Arial" w:eastAsia="Times New Roman" w:hAnsi="Arial" w:cs="Arial"/>
          <w:color w:val="000000"/>
          <w:sz w:val="24"/>
          <w:szCs w:val="24"/>
          <w:lang w:eastAsia="lt-LT"/>
        </w:rPr>
        <w:t> </w:t>
      </w:r>
    </w:p>
    <w:p w:rsidR="00066A3E" w:rsidRDefault="00066A3E" w:rsidP="00066A3E">
      <w:pPr>
        <w:spacing w:after="0" w:line="240" w:lineRule="auto"/>
        <w:ind w:firstLine="567"/>
        <w:jc w:val="both"/>
        <w:rPr>
          <w:rFonts w:ascii="Arial" w:eastAsia="Times New Roman" w:hAnsi="Arial" w:cs="Arial"/>
          <w:b/>
          <w:bCs/>
          <w:color w:val="000000"/>
          <w:sz w:val="24"/>
          <w:szCs w:val="24"/>
          <w:lang w:eastAsia="lt-LT"/>
        </w:rPr>
      </w:pPr>
      <w:bookmarkStart w:id="16" w:name="part_a4a164d6d7b848b494cc3b8a835b909d"/>
      <w:bookmarkEnd w:id="16"/>
      <w:r w:rsidRPr="00066A3E">
        <w:rPr>
          <w:rFonts w:ascii="Arial" w:eastAsia="Times New Roman" w:hAnsi="Arial" w:cs="Arial"/>
          <w:b/>
          <w:bCs/>
          <w:color w:val="000000"/>
          <w:sz w:val="24"/>
          <w:szCs w:val="24"/>
          <w:lang w:eastAsia="lt-LT"/>
        </w:rPr>
        <w:t>3. KRITERIJAI, KURIUOS ATITINKANČIŲ ĮRENGINIŲ EKSPLOATAVIMUI REIKIA SPECIALIOSIOS DALIES ATLIEKŲ APDOROJIMUI (NAUDOJIMUI AR ŠALINIMUI, ĮSKAITANT PARUOŠIMĄ NAUDOTI IR ŠALINTI) IR LAIKYMUI</w:t>
      </w:r>
    </w:p>
    <w:p w:rsidR="001456C4" w:rsidRPr="00066A3E" w:rsidRDefault="001456C4" w:rsidP="00066A3E">
      <w:pPr>
        <w:spacing w:after="0" w:line="240" w:lineRule="auto"/>
        <w:ind w:firstLine="567"/>
        <w:jc w:val="both"/>
        <w:rPr>
          <w:rFonts w:ascii="Arial" w:eastAsia="Times New Roman" w:hAnsi="Arial" w:cs="Arial"/>
          <w:color w:val="000000"/>
          <w:sz w:val="24"/>
          <w:szCs w:val="24"/>
          <w:lang w:eastAsia="lt-LT"/>
        </w:rPr>
      </w:pP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17" w:name="part_dfb38cfc694e477483d9519780938a29"/>
      <w:bookmarkEnd w:id="17"/>
      <w:r w:rsidRPr="00066A3E">
        <w:rPr>
          <w:rFonts w:ascii="Arial" w:eastAsia="Times New Roman" w:hAnsi="Arial" w:cs="Arial"/>
          <w:color w:val="000000"/>
          <w:sz w:val="24"/>
          <w:szCs w:val="24"/>
          <w:lang w:eastAsia="lt-LT"/>
        </w:rPr>
        <w:t>3.1. apdorojamos atliekos (naudojamos ar šalinamos, įskaitant paruošimą naudoti ir šalinti) ir (ar) laikomos atliekos,</w:t>
      </w:r>
      <w:r w:rsidRPr="00066A3E">
        <w:rPr>
          <w:rFonts w:ascii="Arial" w:eastAsia="Times New Roman" w:hAnsi="Arial" w:cs="Arial"/>
          <w:b/>
          <w:bCs/>
          <w:color w:val="000000"/>
          <w:sz w:val="24"/>
          <w:szCs w:val="24"/>
          <w:lang w:eastAsia="lt-LT"/>
        </w:rPr>
        <w:t> </w:t>
      </w:r>
      <w:r w:rsidRPr="00066A3E">
        <w:rPr>
          <w:rFonts w:ascii="Arial" w:eastAsia="Times New Roman" w:hAnsi="Arial" w:cs="Arial"/>
          <w:color w:val="000000"/>
          <w:sz w:val="24"/>
          <w:szCs w:val="24"/>
          <w:lang w:eastAsia="lt-LT"/>
        </w:rPr>
        <w:t>išskyrus atvejus, kai vadovaujantis Taršos integruotos prevencijos ir kontrolės leidimų išdavimo, pakeitimo ir panaikinimo taisyklių, patvirtintų Lietuvos Respublikos aplinkos ministro 2013 m. liepos 15 d. įsakymu Nr. D1-528 „Dėl Taršos integruotos prevencijos ir kontrolės leidimų išdavimo, pakeitimo ir galiojimo panaikinimo taisyklių patvirtinimo“, 1 priedu tokiai veiklai reikia turėti Taršos integruotos prevencijos ir kontrolės leidimą;</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18" w:name="part_557832c5a6c84d968dd963c634b7a182"/>
      <w:bookmarkEnd w:id="18"/>
      <w:r w:rsidRPr="00066A3E">
        <w:rPr>
          <w:rFonts w:ascii="Arial" w:eastAsia="Times New Roman" w:hAnsi="Arial" w:cs="Arial"/>
          <w:color w:val="000000"/>
          <w:sz w:val="24"/>
          <w:szCs w:val="24"/>
          <w:lang w:eastAsia="lt-LT"/>
        </w:rPr>
        <w:t>3.2. laikomos atliekos jų susidarymo vietoje viršija Atliekų tvarkymo įstatyme nustatytą laikino laikymo laikotarpį;</w:t>
      </w:r>
    </w:p>
    <w:p w:rsidR="00066A3E" w:rsidRPr="00066A3E" w:rsidRDefault="00066A3E" w:rsidP="00066A3E">
      <w:pPr>
        <w:spacing w:after="0" w:line="240" w:lineRule="auto"/>
        <w:ind w:firstLine="567"/>
        <w:jc w:val="both"/>
        <w:rPr>
          <w:rFonts w:ascii="Arial" w:eastAsia="Times New Roman" w:hAnsi="Arial" w:cs="Arial"/>
          <w:color w:val="000000"/>
          <w:sz w:val="24"/>
          <w:szCs w:val="24"/>
          <w:lang w:eastAsia="lt-LT"/>
        </w:rPr>
      </w:pPr>
      <w:bookmarkStart w:id="19" w:name="part_f48914d0c34d4fffa9c2f07786526f3a"/>
      <w:bookmarkEnd w:id="19"/>
      <w:r w:rsidRPr="00066A3E">
        <w:rPr>
          <w:rFonts w:ascii="Arial" w:eastAsia="Times New Roman" w:hAnsi="Arial" w:cs="Arial"/>
          <w:color w:val="000000"/>
          <w:sz w:val="24"/>
          <w:szCs w:val="24"/>
          <w:lang w:eastAsia="lt-LT"/>
        </w:rPr>
        <w:t>3.3. kasybos pramonės atliekų laikymui kasybos pramonės atliekų įrenginiuose.</w:t>
      </w:r>
    </w:p>
    <w:p w:rsidR="00066A3E" w:rsidRPr="00066A3E" w:rsidRDefault="00066A3E" w:rsidP="00066A3E">
      <w:pPr>
        <w:spacing w:after="0" w:line="240" w:lineRule="auto"/>
        <w:jc w:val="both"/>
        <w:rPr>
          <w:rFonts w:ascii="Arial" w:eastAsia="Times New Roman" w:hAnsi="Arial" w:cs="Arial"/>
          <w:color w:val="000000"/>
          <w:sz w:val="24"/>
          <w:szCs w:val="24"/>
          <w:lang w:eastAsia="lt-LT"/>
        </w:rPr>
      </w:pPr>
      <w:r w:rsidRPr="00066A3E">
        <w:rPr>
          <w:rFonts w:ascii="Arial" w:eastAsia="Times New Roman" w:hAnsi="Arial" w:cs="Arial"/>
          <w:color w:val="000000"/>
          <w:sz w:val="24"/>
          <w:szCs w:val="24"/>
          <w:lang w:eastAsia="lt-LT"/>
        </w:rPr>
        <w:t> </w:t>
      </w:r>
    </w:p>
    <w:p w:rsidR="00066A3E" w:rsidRDefault="00066A3E" w:rsidP="001456C4">
      <w:pPr>
        <w:spacing w:after="0" w:line="240" w:lineRule="auto"/>
        <w:ind w:firstLine="567"/>
        <w:jc w:val="both"/>
        <w:rPr>
          <w:rFonts w:ascii="Arial" w:eastAsia="Times New Roman" w:hAnsi="Arial" w:cs="Arial"/>
          <w:color w:val="000000"/>
          <w:sz w:val="24"/>
          <w:szCs w:val="24"/>
          <w:lang w:eastAsia="lt-LT"/>
        </w:rPr>
      </w:pPr>
      <w:bookmarkStart w:id="20" w:name="part_415a3cd93c954c5a9ca2d8ba8aeff268"/>
      <w:bookmarkEnd w:id="20"/>
      <w:r w:rsidRPr="00066A3E">
        <w:rPr>
          <w:rFonts w:ascii="Arial" w:eastAsia="Times New Roman" w:hAnsi="Arial" w:cs="Arial"/>
          <w:b/>
          <w:bCs/>
          <w:color w:val="000000"/>
          <w:sz w:val="24"/>
          <w:szCs w:val="24"/>
          <w:lang w:eastAsia="lt-LT"/>
        </w:rPr>
        <w:t>4. KRITERIJUS, KURĮ ATITINKANČIŲ ĮRENGINIŲ EKSPLOATAVIMUI REIKIA SPECIALIOSIOS DALIES PAVIRŠINIO VANDENS IŠGAVIMUI</w:t>
      </w:r>
      <w:r w:rsidRPr="00066A3E">
        <w:rPr>
          <w:rFonts w:ascii="Arial" w:eastAsia="Times New Roman" w:hAnsi="Arial" w:cs="Arial"/>
          <w:color w:val="000000"/>
          <w:sz w:val="24"/>
          <w:szCs w:val="24"/>
          <w:lang w:eastAsia="lt-LT"/>
        </w:rPr>
        <w:t> </w:t>
      </w:r>
    </w:p>
    <w:p w:rsidR="001456C4" w:rsidRPr="00066A3E" w:rsidRDefault="001456C4" w:rsidP="001456C4">
      <w:pPr>
        <w:spacing w:after="0" w:line="240" w:lineRule="auto"/>
        <w:ind w:firstLine="567"/>
        <w:jc w:val="both"/>
        <w:rPr>
          <w:rFonts w:ascii="Arial" w:eastAsia="Times New Roman" w:hAnsi="Arial" w:cs="Arial"/>
          <w:color w:val="000000"/>
          <w:sz w:val="24"/>
          <w:szCs w:val="24"/>
          <w:lang w:eastAsia="lt-LT"/>
        </w:rPr>
      </w:pPr>
    </w:p>
    <w:p w:rsidR="00066A3E" w:rsidRPr="00066A3E" w:rsidRDefault="00066A3E" w:rsidP="00066A3E">
      <w:pPr>
        <w:spacing w:after="0" w:line="240" w:lineRule="auto"/>
        <w:ind w:firstLine="540"/>
        <w:jc w:val="both"/>
        <w:rPr>
          <w:rFonts w:ascii="Arial" w:eastAsia="Times New Roman" w:hAnsi="Arial" w:cs="Arial"/>
          <w:color w:val="000000"/>
          <w:sz w:val="24"/>
          <w:szCs w:val="24"/>
          <w:lang w:eastAsia="lt-LT"/>
        </w:rPr>
      </w:pPr>
      <w:r w:rsidRPr="00066A3E">
        <w:rPr>
          <w:rFonts w:ascii="Arial" w:eastAsia="Times New Roman" w:hAnsi="Arial" w:cs="Arial"/>
          <w:color w:val="000000"/>
          <w:sz w:val="24"/>
          <w:szCs w:val="24"/>
          <w:lang w:eastAsia="lt-LT"/>
        </w:rPr>
        <w:t>Išgaunama (planuojama išgauti) 100 m</w:t>
      </w:r>
      <w:r w:rsidRPr="00066A3E">
        <w:rPr>
          <w:rFonts w:ascii="Arial" w:eastAsia="Times New Roman" w:hAnsi="Arial" w:cs="Arial"/>
          <w:color w:val="000000"/>
          <w:sz w:val="24"/>
          <w:szCs w:val="24"/>
          <w:vertAlign w:val="superscript"/>
          <w:lang w:eastAsia="lt-LT"/>
        </w:rPr>
        <w:t>3</w:t>
      </w:r>
      <w:r w:rsidRPr="00066A3E">
        <w:rPr>
          <w:rFonts w:ascii="Arial" w:eastAsia="Times New Roman" w:hAnsi="Arial" w:cs="Arial"/>
          <w:color w:val="000000"/>
          <w:sz w:val="24"/>
          <w:szCs w:val="24"/>
          <w:lang w:eastAsia="lt-LT"/>
        </w:rPr>
        <w:t> per parą (vidutinis metinis paėmimas) ar daugiau vandens iš vieno paviršinio vandens telkinio (išskyrus vandenį, naudojamą mėgėjiškos sodininkystės poreikiams bei vandenį, naudojamą hidroenergijai išgauti hidroelektrinėse, kurių galia neviršija 10 MW).</w:t>
      </w:r>
    </w:p>
    <w:p w:rsidR="00066A3E" w:rsidRPr="00066A3E" w:rsidRDefault="00066A3E" w:rsidP="00066A3E">
      <w:pPr>
        <w:spacing w:after="0" w:line="240" w:lineRule="auto"/>
        <w:ind w:firstLine="540"/>
        <w:jc w:val="both"/>
        <w:rPr>
          <w:rFonts w:ascii="Arial" w:eastAsia="Times New Roman" w:hAnsi="Arial" w:cs="Arial"/>
          <w:color w:val="000000"/>
          <w:sz w:val="24"/>
          <w:szCs w:val="24"/>
          <w:lang w:eastAsia="lt-LT"/>
        </w:rPr>
      </w:pPr>
      <w:r w:rsidRPr="00066A3E">
        <w:rPr>
          <w:rFonts w:ascii="Arial" w:eastAsia="Times New Roman" w:hAnsi="Arial" w:cs="Arial"/>
          <w:color w:val="000000"/>
          <w:sz w:val="24"/>
          <w:szCs w:val="24"/>
          <w:lang w:eastAsia="lt-LT"/>
        </w:rPr>
        <w:t> </w:t>
      </w:r>
    </w:p>
    <w:p w:rsidR="00066A3E" w:rsidRPr="00066A3E" w:rsidRDefault="00066A3E" w:rsidP="00066A3E">
      <w:pPr>
        <w:spacing w:after="0" w:line="240" w:lineRule="auto"/>
        <w:ind w:firstLine="540"/>
        <w:jc w:val="both"/>
        <w:rPr>
          <w:rFonts w:ascii="Arial" w:eastAsia="Times New Roman" w:hAnsi="Arial" w:cs="Arial"/>
          <w:color w:val="000000"/>
          <w:sz w:val="24"/>
          <w:szCs w:val="24"/>
          <w:lang w:eastAsia="lt-LT"/>
        </w:rPr>
      </w:pPr>
      <w:bookmarkStart w:id="21" w:name="part_918aebc22e954ff7a73ac6b09026d56f"/>
      <w:bookmarkEnd w:id="21"/>
      <w:r w:rsidRPr="00066A3E">
        <w:rPr>
          <w:rFonts w:ascii="Arial" w:eastAsia="Times New Roman" w:hAnsi="Arial" w:cs="Arial"/>
          <w:b/>
          <w:bCs/>
          <w:color w:val="000000"/>
          <w:sz w:val="24"/>
          <w:szCs w:val="24"/>
          <w:lang w:eastAsia="lt-LT"/>
        </w:rPr>
        <w:t>5. KRITERIJUS, KURĮ ATITINKANČIŲ ĮRENGINIŲ EKSPLOATAVIMUI REIKIA SPECIALIOSIOS DALIES KLIMATO KAITOS VALDYMUI</w:t>
      </w:r>
    </w:p>
    <w:p w:rsidR="00066A3E" w:rsidRPr="00066A3E" w:rsidRDefault="00066A3E" w:rsidP="00066A3E">
      <w:pPr>
        <w:spacing w:after="0" w:line="240" w:lineRule="auto"/>
        <w:ind w:firstLine="540"/>
        <w:jc w:val="both"/>
        <w:rPr>
          <w:rFonts w:ascii="Arial" w:eastAsia="Times New Roman" w:hAnsi="Arial" w:cs="Arial"/>
          <w:color w:val="000000"/>
          <w:sz w:val="24"/>
          <w:szCs w:val="24"/>
          <w:lang w:eastAsia="lt-LT"/>
        </w:rPr>
      </w:pPr>
    </w:p>
    <w:p w:rsidR="00066A3E" w:rsidRPr="00066A3E" w:rsidRDefault="00066A3E" w:rsidP="00066A3E">
      <w:pPr>
        <w:spacing w:after="0" w:line="240" w:lineRule="auto"/>
        <w:ind w:firstLine="540"/>
        <w:jc w:val="both"/>
        <w:rPr>
          <w:rFonts w:ascii="Arial" w:eastAsia="Times New Roman" w:hAnsi="Arial" w:cs="Arial"/>
          <w:color w:val="000000"/>
          <w:sz w:val="24"/>
          <w:szCs w:val="24"/>
          <w:lang w:eastAsia="lt-LT"/>
        </w:rPr>
      </w:pPr>
      <w:r w:rsidRPr="00066A3E">
        <w:rPr>
          <w:rFonts w:ascii="Arial" w:eastAsia="Times New Roman" w:hAnsi="Arial" w:cs="Arial"/>
          <w:color w:val="000000"/>
          <w:sz w:val="24"/>
          <w:szCs w:val="24"/>
          <w:lang w:eastAsia="lt-LT"/>
        </w:rPr>
        <w:t>Naudojamas kurą deginantis įrenginys, kurio nominalus šiluminis našumas didesnis negu 20 MW, bet nesiekia 50 MW (išskyrus įrenginius, skirtus pavojingoms arba komunalinėms atliekoms deginti).</w:t>
      </w:r>
    </w:p>
    <w:p w:rsidR="00066A3E" w:rsidRPr="00066A3E" w:rsidRDefault="00066A3E" w:rsidP="00066A3E">
      <w:pPr>
        <w:spacing w:after="0" w:line="240" w:lineRule="auto"/>
        <w:jc w:val="both"/>
        <w:rPr>
          <w:rFonts w:ascii="Arial" w:eastAsia="Times New Roman" w:hAnsi="Arial" w:cs="Arial"/>
          <w:color w:val="000000"/>
          <w:sz w:val="24"/>
          <w:szCs w:val="24"/>
          <w:lang w:eastAsia="lt-LT"/>
        </w:rPr>
      </w:pPr>
      <w:r w:rsidRPr="00066A3E">
        <w:rPr>
          <w:rFonts w:ascii="Arial" w:eastAsia="Times New Roman" w:hAnsi="Arial" w:cs="Arial"/>
          <w:color w:val="000000"/>
          <w:sz w:val="24"/>
          <w:szCs w:val="24"/>
          <w:lang w:eastAsia="lt-LT"/>
        </w:rPr>
        <w:t> </w:t>
      </w:r>
    </w:p>
    <w:p w:rsidR="00066A3E" w:rsidRPr="00066A3E" w:rsidRDefault="00066A3E" w:rsidP="00066A3E">
      <w:pPr>
        <w:spacing w:after="0" w:line="240" w:lineRule="auto"/>
        <w:ind w:firstLine="567"/>
        <w:jc w:val="both"/>
        <w:textAlignment w:val="center"/>
        <w:rPr>
          <w:rFonts w:ascii="Arial" w:eastAsia="Times New Roman" w:hAnsi="Arial" w:cs="Arial"/>
          <w:color w:val="000000"/>
          <w:sz w:val="24"/>
          <w:szCs w:val="24"/>
          <w:lang w:eastAsia="lt-LT"/>
        </w:rPr>
      </w:pPr>
      <w:bookmarkStart w:id="22" w:name="part_2c4b8dd27b254307b062cad1bd370c73"/>
      <w:bookmarkEnd w:id="22"/>
      <w:r w:rsidRPr="00066A3E">
        <w:rPr>
          <w:rFonts w:ascii="Arial" w:eastAsia="Times New Roman" w:hAnsi="Arial" w:cs="Arial"/>
          <w:b/>
          <w:bCs/>
          <w:color w:val="000000"/>
          <w:sz w:val="24"/>
          <w:szCs w:val="24"/>
          <w:lang w:eastAsia="lt-LT"/>
        </w:rPr>
        <w:t>6. KRITERIJUS, KURĮ ATITINKANČIŲ ĮRENGINIŲ EKSPLOATAVIMUI REIKIA SPECIALIOSIOS DALIES LAIVŲ PERDIRBIMUI</w:t>
      </w:r>
    </w:p>
    <w:p w:rsidR="00066A3E" w:rsidRPr="00066A3E" w:rsidRDefault="00066A3E" w:rsidP="00066A3E">
      <w:pPr>
        <w:spacing w:after="0" w:line="240" w:lineRule="auto"/>
        <w:ind w:firstLine="567"/>
        <w:jc w:val="both"/>
        <w:textAlignment w:val="center"/>
        <w:rPr>
          <w:rFonts w:ascii="Arial" w:eastAsia="Times New Roman" w:hAnsi="Arial" w:cs="Arial"/>
          <w:color w:val="000000"/>
          <w:sz w:val="24"/>
          <w:szCs w:val="24"/>
          <w:lang w:eastAsia="lt-LT"/>
        </w:rPr>
      </w:pPr>
      <w:r w:rsidRPr="00066A3E">
        <w:rPr>
          <w:rFonts w:ascii="Arial" w:eastAsia="Times New Roman" w:hAnsi="Arial" w:cs="Arial"/>
          <w:b/>
          <w:bCs/>
          <w:color w:val="000000"/>
          <w:sz w:val="24"/>
          <w:szCs w:val="24"/>
          <w:lang w:eastAsia="lt-LT"/>
        </w:rPr>
        <w:t> </w:t>
      </w:r>
    </w:p>
    <w:p w:rsidR="00066A3E" w:rsidRPr="00066A3E" w:rsidRDefault="00066A3E" w:rsidP="00066A3E">
      <w:pPr>
        <w:spacing w:after="0" w:line="240" w:lineRule="auto"/>
        <w:ind w:firstLine="567"/>
        <w:jc w:val="both"/>
        <w:textAlignment w:val="center"/>
        <w:rPr>
          <w:rFonts w:ascii="Arial" w:eastAsia="Times New Roman" w:hAnsi="Arial" w:cs="Arial"/>
          <w:color w:val="000000"/>
          <w:sz w:val="24"/>
          <w:szCs w:val="24"/>
          <w:lang w:eastAsia="lt-LT"/>
        </w:rPr>
      </w:pPr>
      <w:r w:rsidRPr="00066A3E">
        <w:rPr>
          <w:rFonts w:ascii="Arial" w:eastAsia="Times New Roman" w:hAnsi="Arial" w:cs="Arial"/>
          <w:color w:val="000000"/>
          <w:sz w:val="24"/>
          <w:szCs w:val="24"/>
          <w:lang w:eastAsia="lt-LT"/>
        </w:rPr>
        <w:lastRenderedPageBreak/>
        <w:t>Įrenginiai, kuriuose vykdoma laivų perdirbimo veikla, kaip nurodyta Reglamento (ES) Nr. 1257/2013 3 straipsnio 1 dalies 6 punkte.</w:t>
      </w:r>
    </w:p>
    <w:p w:rsidR="009156C2" w:rsidRPr="00C874DA" w:rsidRDefault="009156C2">
      <w:pPr>
        <w:rPr>
          <w:rFonts w:ascii="Arial" w:hAnsi="Arial" w:cs="Arial"/>
          <w:sz w:val="24"/>
          <w:szCs w:val="24"/>
        </w:rPr>
      </w:pPr>
      <w:bookmarkStart w:id="23" w:name="_GoBack"/>
    </w:p>
    <w:p w:rsidR="000205FD" w:rsidRPr="00C874DA" w:rsidRDefault="000205FD">
      <w:pPr>
        <w:rPr>
          <w:rFonts w:ascii="Arial" w:hAnsi="Arial" w:cs="Arial"/>
          <w:sz w:val="24"/>
          <w:szCs w:val="24"/>
        </w:rPr>
      </w:pPr>
      <w:r w:rsidRPr="00C874DA">
        <w:rPr>
          <w:rFonts w:ascii="Arial" w:hAnsi="Arial" w:cs="Arial"/>
          <w:sz w:val="24"/>
          <w:szCs w:val="24"/>
        </w:rPr>
        <w:t xml:space="preserve">Prieiga per internetą: </w:t>
      </w:r>
      <w:hyperlink r:id="rId4" w:history="1">
        <w:r w:rsidRPr="00C874DA">
          <w:rPr>
            <w:rStyle w:val="Hyperlink"/>
            <w:rFonts w:ascii="Arial" w:hAnsi="Arial" w:cs="Arial"/>
            <w:sz w:val="24"/>
            <w:szCs w:val="24"/>
          </w:rPr>
          <w:t>https://e-seimas.lrs.lt/portal/legalAct/lt/TAD/71f2efb0aa5711e3840c893be7eb3526/asr</w:t>
        </w:r>
      </w:hyperlink>
      <w:r w:rsidRPr="00C874DA">
        <w:rPr>
          <w:rFonts w:ascii="Arial" w:hAnsi="Arial" w:cs="Arial"/>
          <w:sz w:val="24"/>
          <w:szCs w:val="24"/>
        </w:rPr>
        <w:t>.</w:t>
      </w:r>
      <w:bookmarkEnd w:id="23"/>
    </w:p>
    <w:sectPr w:rsidR="000205FD" w:rsidRPr="00C874D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A3E"/>
    <w:rsid w:val="000205FD"/>
    <w:rsid w:val="00066A3E"/>
    <w:rsid w:val="001456C4"/>
    <w:rsid w:val="00802DD8"/>
    <w:rsid w:val="009156C2"/>
    <w:rsid w:val="00A375EF"/>
    <w:rsid w:val="00C874DA"/>
    <w:rsid w:val="00D958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369A32-5F86-458C-9463-8F8DD9622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6A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456317">
      <w:bodyDiv w:val="1"/>
      <w:marLeft w:val="0"/>
      <w:marRight w:val="0"/>
      <w:marTop w:val="0"/>
      <w:marBottom w:val="0"/>
      <w:divBdr>
        <w:top w:val="none" w:sz="0" w:space="0" w:color="auto"/>
        <w:left w:val="none" w:sz="0" w:space="0" w:color="auto"/>
        <w:bottom w:val="none" w:sz="0" w:space="0" w:color="auto"/>
        <w:right w:val="none" w:sz="0" w:space="0" w:color="auto"/>
      </w:divBdr>
      <w:divsChild>
        <w:div w:id="1049113453">
          <w:marLeft w:val="0"/>
          <w:marRight w:val="0"/>
          <w:marTop w:val="0"/>
          <w:marBottom w:val="0"/>
          <w:divBdr>
            <w:top w:val="none" w:sz="0" w:space="0" w:color="auto"/>
            <w:left w:val="none" w:sz="0" w:space="0" w:color="auto"/>
            <w:bottom w:val="none" w:sz="0" w:space="0" w:color="auto"/>
            <w:right w:val="none" w:sz="0" w:space="0" w:color="auto"/>
          </w:divBdr>
          <w:divsChild>
            <w:div w:id="1025718792">
              <w:marLeft w:val="0"/>
              <w:marRight w:val="0"/>
              <w:marTop w:val="0"/>
              <w:marBottom w:val="0"/>
              <w:divBdr>
                <w:top w:val="none" w:sz="0" w:space="0" w:color="auto"/>
                <w:left w:val="none" w:sz="0" w:space="0" w:color="auto"/>
                <w:bottom w:val="none" w:sz="0" w:space="0" w:color="auto"/>
                <w:right w:val="none" w:sz="0" w:space="0" w:color="auto"/>
              </w:divBdr>
            </w:div>
            <w:div w:id="1632052223">
              <w:marLeft w:val="0"/>
              <w:marRight w:val="0"/>
              <w:marTop w:val="0"/>
              <w:marBottom w:val="0"/>
              <w:divBdr>
                <w:top w:val="none" w:sz="0" w:space="0" w:color="auto"/>
                <w:left w:val="none" w:sz="0" w:space="0" w:color="auto"/>
                <w:bottom w:val="none" w:sz="0" w:space="0" w:color="auto"/>
                <w:right w:val="none" w:sz="0" w:space="0" w:color="auto"/>
              </w:divBdr>
            </w:div>
            <w:div w:id="1919904219">
              <w:marLeft w:val="0"/>
              <w:marRight w:val="0"/>
              <w:marTop w:val="0"/>
              <w:marBottom w:val="0"/>
              <w:divBdr>
                <w:top w:val="none" w:sz="0" w:space="0" w:color="auto"/>
                <w:left w:val="none" w:sz="0" w:space="0" w:color="auto"/>
                <w:bottom w:val="none" w:sz="0" w:space="0" w:color="auto"/>
                <w:right w:val="none" w:sz="0" w:space="0" w:color="auto"/>
              </w:divBdr>
            </w:div>
            <w:div w:id="531725542">
              <w:marLeft w:val="0"/>
              <w:marRight w:val="0"/>
              <w:marTop w:val="0"/>
              <w:marBottom w:val="0"/>
              <w:divBdr>
                <w:top w:val="none" w:sz="0" w:space="0" w:color="auto"/>
                <w:left w:val="none" w:sz="0" w:space="0" w:color="auto"/>
                <w:bottom w:val="none" w:sz="0" w:space="0" w:color="auto"/>
                <w:right w:val="none" w:sz="0" w:space="0" w:color="auto"/>
              </w:divBdr>
            </w:div>
            <w:div w:id="1025254572">
              <w:marLeft w:val="0"/>
              <w:marRight w:val="0"/>
              <w:marTop w:val="0"/>
              <w:marBottom w:val="0"/>
              <w:divBdr>
                <w:top w:val="none" w:sz="0" w:space="0" w:color="auto"/>
                <w:left w:val="none" w:sz="0" w:space="0" w:color="auto"/>
                <w:bottom w:val="none" w:sz="0" w:space="0" w:color="auto"/>
                <w:right w:val="none" w:sz="0" w:space="0" w:color="auto"/>
              </w:divBdr>
            </w:div>
            <w:div w:id="1634601960">
              <w:marLeft w:val="0"/>
              <w:marRight w:val="0"/>
              <w:marTop w:val="0"/>
              <w:marBottom w:val="0"/>
              <w:divBdr>
                <w:top w:val="none" w:sz="0" w:space="0" w:color="auto"/>
                <w:left w:val="none" w:sz="0" w:space="0" w:color="auto"/>
                <w:bottom w:val="none" w:sz="0" w:space="0" w:color="auto"/>
                <w:right w:val="none" w:sz="0" w:space="0" w:color="auto"/>
              </w:divBdr>
            </w:div>
          </w:divsChild>
        </w:div>
        <w:div w:id="2112780844">
          <w:marLeft w:val="0"/>
          <w:marRight w:val="0"/>
          <w:marTop w:val="0"/>
          <w:marBottom w:val="0"/>
          <w:divBdr>
            <w:top w:val="none" w:sz="0" w:space="0" w:color="auto"/>
            <w:left w:val="none" w:sz="0" w:space="0" w:color="auto"/>
            <w:bottom w:val="none" w:sz="0" w:space="0" w:color="auto"/>
            <w:right w:val="none" w:sz="0" w:space="0" w:color="auto"/>
          </w:divBdr>
          <w:divsChild>
            <w:div w:id="1918897961">
              <w:marLeft w:val="0"/>
              <w:marRight w:val="0"/>
              <w:marTop w:val="0"/>
              <w:marBottom w:val="0"/>
              <w:divBdr>
                <w:top w:val="none" w:sz="0" w:space="0" w:color="auto"/>
                <w:left w:val="none" w:sz="0" w:space="0" w:color="auto"/>
                <w:bottom w:val="none" w:sz="0" w:space="0" w:color="auto"/>
                <w:right w:val="none" w:sz="0" w:space="0" w:color="auto"/>
              </w:divBdr>
            </w:div>
            <w:div w:id="736516413">
              <w:marLeft w:val="0"/>
              <w:marRight w:val="0"/>
              <w:marTop w:val="0"/>
              <w:marBottom w:val="0"/>
              <w:divBdr>
                <w:top w:val="none" w:sz="0" w:space="0" w:color="auto"/>
                <w:left w:val="none" w:sz="0" w:space="0" w:color="auto"/>
                <w:bottom w:val="none" w:sz="0" w:space="0" w:color="auto"/>
                <w:right w:val="none" w:sz="0" w:space="0" w:color="auto"/>
              </w:divBdr>
            </w:div>
            <w:div w:id="2064868616">
              <w:marLeft w:val="0"/>
              <w:marRight w:val="0"/>
              <w:marTop w:val="0"/>
              <w:marBottom w:val="0"/>
              <w:divBdr>
                <w:top w:val="none" w:sz="0" w:space="0" w:color="auto"/>
                <w:left w:val="none" w:sz="0" w:space="0" w:color="auto"/>
                <w:bottom w:val="none" w:sz="0" w:space="0" w:color="auto"/>
                <w:right w:val="none" w:sz="0" w:space="0" w:color="auto"/>
              </w:divBdr>
              <w:divsChild>
                <w:div w:id="355351903">
                  <w:marLeft w:val="0"/>
                  <w:marRight w:val="0"/>
                  <w:marTop w:val="0"/>
                  <w:marBottom w:val="0"/>
                  <w:divBdr>
                    <w:top w:val="none" w:sz="0" w:space="0" w:color="auto"/>
                    <w:left w:val="none" w:sz="0" w:space="0" w:color="auto"/>
                    <w:bottom w:val="none" w:sz="0" w:space="0" w:color="auto"/>
                    <w:right w:val="none" w:sz="0" w:space="0" w:color="auto"/>
                  </w:divBdr>
                </w:div>
                <w:div w:id="1853716246">
                  <w:marLeft w:val="0"/>
                  <w:marRight w:val="0"/>
                  <w:marTop w:val="0"/>
                  <w:marBottom w:val="0"/>
                  <w:divBdr>
                    <w:top w:val="none" w:sz="0" w:space="0" w:color="auto"/>
                    <w:left w:val="none" w:sz="0" w:space="0" w:color="auto"/>
                    <w:bottom w:val="none" w:sz="0" w:space="0" w:color="auto"/>
                    <w:right w:val="none" w:sz="0" w:space="0" w:color="auto"/>
                  </w:divBdr>
                </w:div>
                <w:div w:id="1643271491">
                  <w:marLeft w:val="0"/>
                  <w:marRight w:val="0"/>
                  <w:marTop w:val="0"/>
                  <w:marBottom w:val="0"/>
                  <w:divBdr>
                    <w:top w:val="none" w:sz="0" w:space="0" w:color="auto"/>
                    <w:left w:val="none" w:sz="0" w:space="0" w:color="auto"/>
                    <w:bottom w:val="none" w:sz="0" w:space="0" w:color="auto"/>
                    <w:right w:val="none" w:sz="0" w:space="0" w:color="auto"/>
                  </w:divBdr>
                  <w:divsChild>
                    <w:div w:id="1134518116">
                      <w:marLeft w:val="0"/>
                      <w:marRight w:val="0"/>
                      <w:marTop w:val="0"/>
                      <w:marBottom w:val="0"/>
                      <w:divBdr>
                        <w:top w:val="none" w:sz="0" w:space="0" w:color="auto"/>
                        <w:left w:val="none" w:sz="0" w:space="0" w:color="auto"/>
                        <w:bottom w:val="none" w:sz="0" w:space="0" w:color="auto"/>
                        <w:right w:val="none" w:sz="0" w:space="0" w:color="auto"/>
                      </w:divBdr>
                    </w:div>
                    <w:div w:id="63985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526832">
          <w:marLeft w:val="0"/>
          <w:marRight w:val="0"/>
          <w:marTop w:val="0"/>
          <w:marBottom w:val="0"/>
          <w:divBdr>
            <w:top w:val="none" w:sz="0" w:space="0" w:color="auto"/>
            <w:left w:val="none" w:sz="0" w:space="0" w:color="auto"/>
            <w:bottom w:val="none" w:sz="0" w:space="0" w:color="auto"/>
            <w:right w:val="none" w:sz="0" w:space="0" w:color="auto"/>
          </w:divBdr>
          <w:divsChild>
            <w:div w:id="660812936">
              <w:marLeft w:val="0"/>
              <w:marRight w:val="0"/>
              <w:marTop w:val="0"/>
              <w:marBottom w:val="0"/>
              <w:divBdr>
                <w:top w:val="none" w:sz="0" w:space="0" w:color="auto"/>
                <w:left w:val="none" w:sz="0" w:space="0" w:color="auto"/>
                <w:bottom w:val="none" w:sz="0" w:space="0" w:color="auto"/>
                <w:right w:val="none" w:sz="0" w:space="0" w:color="auto"/>
              </w:divBdr>
            </w:div>
            <w:div w:id="1365593843">
              <w:marLeft w:val="0"/>
              <w:marRight w:val="0"/>
              <w:marTop w:val="0"/>
              <w:marBottom w:val="0"/>
              <w:divBdr>
                <w:top w:val="none" w:sz="0" w:space="0" w:color="auto"/>
                <w:left w:val="none" w:sz="0" w:space="0" w:color="auto"/>
                <w:bottom w:val="none" w:sz="0" w:space="0" w:color="auto"/>
                <w:right w:val="none" w:sz="0" w:space="0" w:color="auto"/>
              </w:divBdr>
            </w:div>
            <w:div w:id="1562325218">
              <w:marLeft w:val="0"/>
              <w:marRight w:val="0"/>
              <w:marTop w:val="0"/>
              <w:marBottom w:val="0"/>
              <w:divBdr>
                <w:top w:val="none" w:sz="0" w:space="0" w:color="auto"/>
                <w:left w:val="none" w:sz="0" w:space="0" w:color="auto"/>
                <w:bottom w:val="none" w:sz="0" w:space="0" w:color="auto"/>
                <w:right w:val="none" w:sz="0" w:space="0" w:color="auto"/>
              </w:divBdr>
            </w:div>
          </w:divsChild>
        </w:div>
        <w:div w:id="432479944">
          <w:marLeft w:val="0"/>
          <w:marRight w:val="0"/>
          <w:marTop w:val="0"/>
          <w:marBottom w:val="0"/>
          <w:divBdr>
            <w:top w:val="none" w:sz="0" w:space="0" w:color="auto"/>
            <w:left w:val="none" w:sz="0" w:space="0" w:color="auto"/>
            <w:bottom w:val="none" w:sz="0" w:space="0" w:color="auto"/>
            <w:right w:val="none" w:sz="0" w:space="0" w:color="auto"/>
          </w:divBdr>
        </w:div>
        <w:div w:id="2044863048">
          <w:marLeft w:val="0"/>
          <w:marRight w:val="0"/>
          <w:marTop w:val="0"/>
          <w:marBottom w:val="0"/>
          <w:divBdr>
            <w:top w:val="none" w:sz="0" w:space="0" w:color="auto"/>
            <w:left w:val="none" w:sz="0" w:space="0" w:color="auto"/>
            <w:bottom w:val="none" w:sz="0" w:space="0" w:color="auto"/>
            <w:right w:val="none" w:sz="0" w:space="0" w:color="auto"/>
          </w:divBdr>
        </w:div>
        <w:div w:id="1203782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seimas.lrs.lt/portal/legalAct/lt/TAD/71f2efb0aa5711e3840c893be7eb352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4205</Words>
  <Characters>2398</Characters>
  <Application>Microsoft Office Word</Application>
  <DocSecurity>0</DocSecurity>
  <Lines>19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Biosistema UAB</dc:creator>
  <cp:keywords/>
  <dc:description/>
  <cp:lastModifiedBy>Biosistema UAB</cp:lastModifiedBy>
  <cp:revision>7</cp:revision>
  <dcterms:created xsi:type="dcterms:W3CDTF">2020-05-07T11:53:00Z</dcterms:created>
  <dcterms:modified xsi:type="dcterms:W3CDTF">2020-05-08T08:52:00Z</dcterms:modified>
</cp:coreProperties>
</file>